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85"/>
        <w:ind w:left="1361" w:right="0" w:hanging="1361"/>
        <w:jc w:val="both"/>
        <w:rPr>
          <w:b/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  <w:i w:val="false"/>
          <w:iCs w:val="false"/>
        </w:rPr>
        <w:t>D.M. 21 novembre 202</w:t>
      </w:r>
      <w:r>
        <w:rPr>
          <w:b/>
          <w:bCs/>
          <w:i w:val="false"/>
          <w:iCs w:val="false"/>
        </w:rPr>
        <w:t>2</w:t>
      </w:r>
      <w:r>
        <w:rPr>
          <w:b/>
          <w:bCs/>
          <w:i w:val="false"/>
          <w:iCs w:val="false"/>
        </w:rPr>
        <w:t xml:space="preserve">, n. </w:t>
      </w:r>
      <w:r>
        <w:rPr>
          <w:rFonts w:eastAsia="NSimSun" w:cs="Lucida Sans"/>
          <w:b/>
          <w:bCs/>
          <w:i w:val="false"/>
          <w:iCs w:val="false"/>
          <w:color w:val="auto"/>
          <w:kern w:val="2"/>
          <w:sz w:val="24"/>
          <w:szCs w:val="24"/>
          <w:lang w:val="it-IT" w:eastAsia="zh-CN" w:bidi="hi-IN"/>
        </w:rPr>
        <w:t>412</w:t>
      </w:r>
      <w:r>
        <w:rPr>
          <w:b/>
          <w:bCs/>
          <w:i w:val="false"/>
          <w:iCs w:val="false"/>
        </w:rPr>
        <w:t xml:space="preserve"> - Avviso pubblico per l</w:t>
      </w:r>
      <w:r>
        <w:rPr>
          <w:rFonts w:eastAsia="NSimSun" w:cs="Lucida Sans"/>
          <w:b/>
          <w:bCs/>
          <w:i w:val="false"/>
          <w:iCs w:val="false"/>
          <w:color w:val="auto"/>
          <w:kern w:val="2"/>
          <w:sz w:val="24"/>
          <w:szCs w:val="24"/>
          <w:lang w:val="it-IT" w:eastAsia="zh-CN" w:bidi="hi-IN"/>
        </w:rPr>
        <w:t>a selezione di proposte progettuali</w:t>
      </w:r>
      <w:r>
        <w:rPr>
          <w:b/>
          <w:bCs/>
          <w:i w:val="false"/>
          <w:iCs w:val="false"/>
        </w:rPr>
        <w:t xml:space="preserve"> nell’ambito del progetto “AUTUNNO FIORENTINO 2023” - CUP H14J23000460001</w:t>
      </w:r>
    </w:p>
    <w:p>
      <w:pPr>
        <w:pStyle w:val="Normal"/>
        <w:widowControl/>
        <w:bidi w:val="0"/>
        <w:spacing w:before="0" w:after="85"/>
        <w:ind w:left="0" w:right="0" w:hanging="0"/>
        <w:jc w:val="center"/>
        <w:rPr>
          <w:rFonts w:eastAsia="NSimSun" w:cs="Lucida Sans"/>
          <w:b/>
          <w:b/>
          <w:bCs/>
          <w:color w:val="auto"/>
          <w:kern w:val="2"/>
          <w:sz w:val="24"/>
          <w:szCs w:val="24"/>
          <w:lang w:val="it-IT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it-IT" w:eastAsia="zh-CN" w:bidi="hi-IN"/>
        </w:rPr>
      </w:r>
    </w:p>
    <w:p>
      <w:pPr>
        <w:pStyle w:val="Normal"/>
        <w:widowControl/>
        <w:bidi w:val="0"/>
        <w:spacing w:before="0" w:after="85"/>
        <w:ind w:left="0" w:right="0" w:hanging="0"/>
        <w:jc w:val="center"/>
        <w:rPr/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it-IT" w:eastAsia="zh-CN" w:bidi="hi-IN"/>
        </w:rPr>
        <w:t>PIANO ECONOMICO FINANZIARIO A CONSUNTIVO</w:t>
      </w:r>
    </w:p>
    <w:p>
      <w:pPr>
        <w:pStyle w:val="Normal"/>
        <w:widowControl/>
        <w:bidi w:val="0"/>
        <w:spacing w:before="0" w:after="85"/>
        <w:ind w:left="0" w:right="0" w:hanging="0"/>
        <w:jc w:val="center"/>
        <w:rPr>
          <w:rFonts w:eastAsia="NSimSun" w:cs="Lucida Sans"/>
          <w:b/>
          <w:b/>
          <w:bCs/>
          <w:color w:val="auto"/>
          <w:kern w:val="2"/>
          <w:sz w:val="24"/>
          <w:szCs w:val="24"/>
          <w:lang w:val="it-IT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it-IT" w:eastAsia="zh-CN" w:bidi="hi-IN"/>
        </w:rPr>
      </w:r>
    </w:p>
    <w:tbl>
      <w:tblPr>
        <w:tblW w:w="1457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93"/>
        <w:gridCol w:w="2657"/>
        <w:gridCol w:w="4371"/>
        <w:gridCol w:w="2548"/>
      </w:tblGrid>
      <w:tr>
        <w:trPr/>
        <w:tc>
          <w:tcPr>
            <w:tcW w:w="145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/>
              <w:ind w:left="25" w:hanging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 totale delle entrate e delle uscite per l’organizzazione dell’evento deve essere in pareggio. </w:t>
            </w:r>
          </w:p>
          <w:p>
            <w:pPr>
              <w:pStyle w:val="Normal"/>
              <w:suppressAutoHyphens w:val="false"/>
              <w:spacing w:lineRule="auto" w:line="240"/>
              <w:ind w:left="25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contributo del Comune di Firenze è una compartecipazione a parziale copertura dei costi dell’intero progetto realizzato e </w:t>
            </w:r>
            <w:r>
              <w:rPr>
                <w:b/>
                <w:bCs/>
                <w:sz w:val="22"/>
                <w:szCs w:val="22"/>
                <w:u w:val="single"/>
              </w:rPr>
              <w:t>non può superare l’80% della spesa sostenuta</w:t>
            </w:r>
            <w:r>
              <w:rPr>
                <w:sz w:val="22"/>
                <w:szCs w:val="22"/>
              </w:rPr>
              <w:t xml:space="preserve"> per l’intera attività. Le voci di spesa indicate dovranno essere conformi a quelle ritenute ammissibili </w:t>
            </w:r>
            <w:r>
              <w:rPr>
                <w:rFonts w:eastAsia="NSimSun" w:cs="Lucida Sans"/>
                <w:color w:val="000000"/>
                <w:kern w:val="2"/>
                <w:sz w:val="22"/>
                <w:szCs w:val="22"/>
                <w:lang w:val="it-IT" w:eastAsia="zh-CN" w:bidi="hi-IN"/>
              </w:rPr>
              <w:t>all’articolo 9</w:t>
            </w:r>
            <w:r>
              <w:rPr>
                <w:sz w:val="22"/>
                <w:szCs w:val="22"/>
              </w:rPr>
              <w:t xml:space="preserve"> dell’Avviso pubblico.</w:t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A) COSTI DIRETTI</w:t>
            </w:r>
          </w:p>
        </w:tc>
        <w:tc>
          <w:tcPr>
            <w:tcW w:w="26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Euro (€) </w:t>
            </w:r>
          </w:p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>(inclusa IVA e oneri se dovuti)</w:t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A) ENTRATE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Euro (€)</w:t>
            </w:r>
          </w:p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 w:val="false"/>
                <w:bCs w:val="false"/>
                <w:i/>
                <w:iCs/>
                <w:sz w:val="22"/>
                <w:szCs w:val="22"/>
              </w:rPr>
              <w:t>(inclusa IVA e oneri se dovuti)</w:t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A.1) Costi operativi</w:t>
            </w:r>
          </w:p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(Indicare voci di spesa sostenute)</w:t>
            </w:r>
          </w:p>
        </w:tc>
        <w:tc>
          <w:tcPr>
            <w:tcW w:w="26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Contributi pubblici e/o privati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A.2) Costi per ospitalità artisti / operatori </w:t>
            </w:r>
            <w:r>
              <w:rPr>
                <w:rStyle w:val="Richiamoallanotaapidipagina"/>
                <w:b/>
                <w:bCs/>
                <w:sz w:val="22"/>
                <w:szCs w:val="22"/>
              </w:rPr>
              <w:footnoteReference w:id="2"/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(Indicare voci di spesa sostenute)</w:t>
            </w:r>
          </w:p>
        </w:tc>
        <w:tc>
          <w:tcPr>
            <w:tcW w:w="26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Risorse proprie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B) COSTI INDIRETTI </w:t>
            </w:r>
            <w:r>
              <w:rPr>
                <w:rStyle w:val="Richiamoallanotaapidipagina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265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Sponsorizzazioni finanziarie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65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Bigliettazione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657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Contributo economico richiesto al Comune di Firenze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TOTALE COMPLESSIVO USCITE</w:t>
            </w:r>
          </w:p>
        </w:tc>
        <w:tc>
          <w:tcPr>
            <w:tcW w:w="26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3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TOTALE COMPLESSIVO ENTRATE</w:t>
            </w:r>
          </w:p>
        </w:tc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ageBreakBefore w:val="false"/>
        <w:spacing w:before="0" w:after="142"/>
        <w:jc w:val="center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orient="landscape" w:w="16838" w:h="11906"/>
      <w:pgMar w:left="1134" w:right="1134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widowControl/>
        <w:suppressLineNumbers/>
        <w:suppressAutoHyphens w:val="true"/>
        <w:bidi w:val="0"/>
        <w:spacing w:before="0" w:after="0"/>
        <w:ind w:left="0" w:right="0" w:hanging="0"/>
        <w:jc w:val="left"/>
        <w:rPr>
          <w:sz w:val="16"/>
          <w:szCs w:val="16"/>
        </w:rPr>
      </w:pPr>
      <w:r>
        <w:rPr>
          <w:rStyle w:val="Caratterinotaapidipagina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I</w:t>
      </w:r>
      <w:r>
        <w:rPr>
          <w:rFonts w:eastAsia="NSimSun" w:cs="Lucida Sans"/>
          <w:color w:val="auto"/>
          <w:kern w:val="2"/>
          <w:sz w:val="16"/>
          <w:szCs w:val="16"/>
          <w:lang w:val="it-IT" w:eastAsia="zh-CN" w:bidi="hi-IN"/>
        </w:rPr>
        <w:t>l costo per ospitalità artisti/operatori non può superare il 15</w:t>
      </w:r>
      <w:r>
        <w:rPr>
          <w:sz w:val="16"/>
          <w:szCs w:val="16"/>
        </w:rPr>
        <w:t>% dei costi operativi di cui alla lettera A.1);</w:t>
      </w:r>
    </w:p>
  </w:footnote>
  <w:footnote w:id="3">
    <w:p>
      <w:pPr>
        <w:pStyle w:val="Notadichiusura"/>
        <w:rPr>
          <w:sz w:val="16"/>
          <w:szCs w:val="16"/>
        </w:rPr>
      </w:pPr>
      <w:r>
        <w:rPr>
          <w:rStyle w:val="Caratterinotaapidipagina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Il totale dei costi indiretti non potrà superare il 20% dei costi diretti, sempre per costi imputabili e sostenuti nel periodo di eleggibilità della spesa 1 agosto – 31 </w:t>
      </w:r>
      <w:r>
        <w:rPr>
          <w:rFonts w:eastAsia="NSimSun" w:cs="Lucida Sans"/>
          <w:color w:val="auto"/>
          <w:kern w:val="2"/>
          <w:sz w:val="16"/>
          <w:szCs w:val="16"/>
          <w:lang w:val="it-IT" w:eastAsia="zh-CN" w:bidi="hi-IN"/>
        </w:rPr>
        <w:t>dicembre</w:t>
      </w:r>
      <w:r>
        <w:rPr>
          <w:sz w:val="16"/>
          <w:szCs w:val="16"/>
        </w:rPr>
        <w:t xml:space="preserve"> 2023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40640</wp:posOffset>
          </wp:positionH>
          <wp:positionV relativeFrom="paragraph">
            <wp:posOffset>-203835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 xml:space="preserve">Allegato </w:t>
    </w:r>
    <w:r>
      <w:rPr>
        <w:rFonts w:eastAsia="NSimSun" w:cs="Lucida Sans"/>
        <w:b/>
        <w:bCs/>
        <w:color w:val="auto"/>
        <w:kern w:val="2"/>
        <w:sz w:val="24"/>
        <w:szCs w:val="24"/>
        <w:lang w:val="it-IT" w:eastAsia="zh-CN" w:bidi="hi-IN"/>
      </w:rPr>
      <w:t>F</w:t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next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tadichiusura">
    <w:name w:val="Endnote Text"/>
    <w:basedOn w:val="Normal"/>
    <w:pPr/>
    <w:rPr>
      <w:sz w:val="20"/>
      <w:szCs w:val="20"/>
    </w:rPr>
  </w:style>
  <w:style w:type="paragraph" w:styleId="Verticale">
    <w:name w:val="Verticale"/>
    <w:basedOn w:val="Corpodeltesto"/>
    <w:qFormat/>
    <w:pPr/>
    <w:rPr/>
  </w:style>
  <w:style w:type="paragraph" w:styleId="Caption">
    <w:name w:val="caption"/>
    <w:basedOn w:val="Normal"/>
    <w:qFormat/>
    <w:pPr>
      <w:spacing w:before="120" w:after="120"/>
    </w:pPr>
    <w:rPr>
      <w:i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LibreOffice/6.4.7.2$Windows_x86 LibreOffice_project/639b8ac485750d5696d7590a72ef1b496725cfb5</Application>
  <Pages>1</Pages>
  <Words>206</Words>
  <Characters>1186</Characters>
  <CharactersWithSpaces>1377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2023-06-21T11:43:53Z</dcterms:modified>
  <cp:revision>30</cp:revision>
  <dc:subject/>
  <dc:title/>
</cp:coreProperties>
</file>