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before="0" w:after="0"/>
        <w:ind w:left="1361" w:right="0" w:hanging="1361"/>
        <w:jc w:val="both"/>
        <w:rPr>
          <w:b/>
          <w:b/>
          <w:bCs/>
        </w:rPr>
      </w:pPr>
      <w:r>
        <w:rPr>
          <w:b/>
          <w:bCs/>
          <w:sz w:val="24"/>
          <w:szCs w:val="24"/>
          <w:u w:val="none"/>
        </w:rPr>
        <w:t xml:space="preserve">OGGETTO: </w:t>
      </w:r>
      <w:r>
        <w:rPr>
          <w:b/>
          <w:bCs/>
          <w:i/>
          <w:iCs/>
          <w:sz w:val="24"/>
          <w:szCs w:val="24"/>
          <w:u w:val="none"/>
        </w:rPr>
        <w:t>D.M. 21 n</w:t>
      </w:r>
      <w:r>
        <w:rPr>
          <w:rFonts w:eastAsia="NSimSun" w:cs="Lucida Sans"/>
          <w:b/>
          <w:bCs/>
          <w:i/>
          <w:iCs/>
          <w:color w:val="000000"/>
          <w:kern w:val="2"/>
          <w:sz w:val="24"/>
          <w:szCs w:val="24"/>
          <w:u w:val="none"/>
          <w:lang w:val="it-IT" w:eastAsia="zh-CN" w:bidi="hi-IN"/>
        </w:rPr>
        <w:t>ovembre</w:t>
      </w:r>
      <w:r>
        <w:rPr>
          <w:b/>
          <w:bCs/>
          <w:i/>
          <w:iCs/>
          <w:sz w:val="24"/>
          <w:szCs w:val="24"/>
          <w:u w:val="none"/>
        </w:rPr>
        <w:t xml:space="preserve"> 2022, n. 412 - Avviso pubblico per la selezione di proposte progettuali da includere nell’ambito del progetto “AUTUNNO FIORENTINO 2023” </w:t>
      </w:r>
      <w:r>
        <w:rPr>
          <w:b/>
          <w:bCs/>
          <w:i w:val="false"/>
          <w:iCs w:val="false"/>
          <w:sz w:val="24"/>
          <w:szCs w:val="24"/>
          <w:u w:val="none"/>
        </w:rPr>
        <w:t>(CUP H14J23000460001)</w:t>
      </w:r>
      <w:r>
        <w:rPr>
          <w:b/>
          <w:bCs/>
          <w:i/>
          <w:iCs/>
          <w:sz w:val="24"/>
          <w:szCs w:val="24"/>
          <w:u w:val="none"/>
        </w:rPr>
        <w:t xml:space="preserve">. 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0"/>
        <w:jc w:val="center"/>
        <w:rPr>
          <w:b/>
          <w:b/>
          <w:bCs/>
          <w:sz w:val="24"/>
          <w:szCs w:val="24"/>
          <w:u w:val="none"/>
        </w:rPr>
      </w:pPr>
      <w:r>
        <w:rPr>
          <w:b/>
          <w:bCs/>
          <w:sz w:val="24"/>
          <w:szCs w:val="24"/>
          <w:u w:val="none"/>
        </w:rPr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0"/>
        <w:jc w:val="center"/>
        <w:rPr>
          <w:b/>
          <w:b/>
          <w:bCs/>
          <w:sz w:val="24"/>
          <w:szCs w:val="24"/>
          <w:u w:val="none"/>
        </w:rPr>
      </w:pPr>
      <w:r>
        <w:rPr>
          <w:b/>
          <w:bCs/>
          <w:sz w:val="24"/>
          <w:szCs w:val="24"/>
          <w:u w:val="none"/>
        </w:rPr>
        <w:t>PIANO ECONOMICO FINANZIARIO PREVENTIVO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0"/>
        <w:jc w:val="center"/>
        <w:rPr>
          <w:b/>
          <w:b/>
          <w:bCs/>
          <w:sz w:val="10"/>
          <w:szCs w:val="10"/>
          <w:u w:val="none"/>
        </w:rPr>
      </w:pPr>
      <w:r>
        <w:rPr>
          <w:b/>
          <w:bCs/>
          <w:sz w:val="10"/>
          <w:szCs w:val="10"/>
          <w:u w:val="none"/>
        </w:rPr>
      </w:r>
    </w:p>
    <w:tbl>
      <w:tblPr>
        <w:tblW w:w="1457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93"/>
        <w:gridCol w:w="2292"/>
        <w:gridCol w:w="4961"/>
        <w:gridCol w:w="2323"/>
      </w:tblGrid>
      <w:tr>
        <w:trPr/>
        <w:tc>
          <w:tcPr>
            <w:tcW w:w="145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false"/>
              <w:spacing w:lineRule="auto" w:line="240"/>
              <w:ind w:left="25" w:hanging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Il totale delle entrate e delle uscite per l’organizzazione dell’evento deve essere in pareggio. </w:t>
            </w:r>
          </w:p>
          <w:p>
            <w:pPr>
              <w:pStyle w:val="Normal"/>
              <w:suppressAutoHyphens w:val="false"/>
              <w:spacing w:lineRule="auto" w:line="240"/>
              <w:ind w:left="25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contributo del Comune di Firenze è una compartecipazione a parziale copertura dei costi dell’intero progetto realizzato, </w:t>
            </w:r>
            <w:r>
              <w:rPr>
                <w:b/>
                <w:bCs/>
                <w:sz w:val="22"/>
                <w:szCs w:val="22"/>
                <w:u w:val="single"/>
              </w:rPr>
              <w:t>non potrà superare l’80% della somma di spesa complessiva</w:t>
            </w:r>
            <w:r>
              <w:rPr>
                <w:sz w:val="22"/>
                <w:szCs w:val="22"/>
              </w:rPr>
              <w:t xml:space="preserve"> prevista per l’intera attività </w:t>
            </w:r>
            <w:r>
              <w:rPr>
                <w:b/>
                <w:bCs/>
                <w:sz w:val="22"/>
                <w:szCs w:val="22"/>
                <w:u w:val="none"/>
              </w:rPr>
              <w:t>e comunque non potrà essere superiore a € 50.000,00.</w:t>
            </w:r>
            <w:r>
              <w:rPr>
                <w:sz w:val="22"/>
                <w:szCs w:val="22"/>
              </w:rPr>
              <w:t xml:space="preserve">  I concorrenti dovranno indicare le categorie, macro-categorie e voci di spesa ritenute ammissibili ai sensi d</w:t>
            </w:r>
            <w:r>
              <w:rPr>
                <w:rFonts w:eastAsia="NSimSun" w:cs="Lucida Sans"/>
                <w:color w:val="auto"/>
                <w:kern w:val="2"/>
                <w:sz w:val="22"/>
                <w:szCs w:val="22"/>
                <w:lang w:val="it-IT" w:eastAsia="zh-CN" w:bidi="hi-IN"/>
              </w:rPr>
              <w:t>ell’art.</w:t>
            </w:r>
            <w:r>
              <w:rPr>
                <w:rFonts w:eastAsia="NSimSun" w:cs="Lucida Sans"/>
                <w:color w:val="000000"/>
                <w:kern w:val="2"/>
                <w:sz w:val="22"/>
                <w:szCs w:val="22"/>
                <w:lang w:val="it-IT" w:eastAsia="zh-CN" w:bidi="hi-IN"/>
              </w:rPr>
              <w:t xml:space="preserve"> 9</w:t>
            </w:r>
            <w:r>
              <w:rPr>
                <w:sz w:val="22"/>
                <w:szCs w:val="22"/>
              </w:rPr>
              <w:t xml:space="preserve"> dell’Avviso. Per le voci di entrata si veda l’art. 10 dell’Avviso.</w:t>
            </w:r>
          </w:p>
        </w:tc>
      </w:tr>
      <w:tr>
        <w:trPr/>
        <w:tc>
          <w:tcPr>
            <w:tcW w:w="4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A) COSTI DIRETTI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Euro (€)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A) ENTRATE</w:t>
            </w:r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Euro (€)</w:t>
            </w:r>
          </w:p>
        </w:tc>
      </w:tr>
      <w:tr>
        <w:trPr/>
        <w:tc>
          <w:tcPr>
            <w:tcW w:w="4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A.1) Costi operativi</w:t>
            </w:r>
          </w:p>
          <w:p>
            <w:pPr>
              <w:pStyle w:val="Normal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(Indicare voci di spesa)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Contributi pubblici e/o privati</w:t>
            </w:r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A.2) Costi per ospitalità artisti / operatori </w:t>
            </w:r>
            <w:r>
              <w:rPr>
                <w:rStyle w:val="Richiamoallanotaapidipagina"/>
                <w:b/>
                <w:bCs/>
                <w:sz w:val="22"/>
                <w:szCs w:val="22"/>
              </w:rPr>
              <w:footnoteReference w:id="2"/>
            </w:r>
          </w:p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(Indicare voci di spesa)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Risorse proprie</w:t>
            </w:r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B) COSTI INDIRETTI </w:t>
            </w:r>
            <w:r>
              <w:rPr>
                <w:rStyle w:val="Richiamoallanotaapidipagina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229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Sponsorizzazioni finanziarie</w:t>
            </w:r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92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Bigliettazione</w:t>
            </w:r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92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Contributo economico richiesto al Comune di Firenze</w:t>
            </w:r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napToGrid w:val="false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TOTALE COMPLESSIVO USCITE</w:t>
            </w:r>
          </w:p>
        </w:tc>
        <w:tc>
          <w:tcPr>
            <w:tcW w:w="22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TOTALE COMPLESSIVO ENTRATE</w:t>
            </w:r>
          </w:p>
        </w:tc>
        <w:tc>
          <w:tcPr>
            <w:tcW w:w="23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40" w:before="0" w:after="0"/>
        <w:ind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hanging="0"/>
        <w:jc w:val="both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N.B.</w:t>
      </w:r>
      <w:r>
        <w:rPr>
          <w:b/>
          <w:bCs/>
          <w:sz w:val="20"/>
          <w:szCs w:val="20"/>
        </w:rPr>
        <w:t xml:space="preserve"> Nel caso in cui la proposta progettuale risulti selezionata e finanziata, le voci di spesa e di entrata indicate nel piano economico finanziario a consuntivo dovranno essere coerenti con quelle indicate nel piano economico-finanziario di previsione. </w:t>
      </w:r>
    </w:p>
    <w:sectPr>
      <w:headerReference w:type="default" r:id="rId2"/>
      <w:footnotePr>
        <w:numFmt w:val="decimal"/>
      </w:footnotePr>
      <w:type w:val="nextPage"/>
      <w:pgSz w:orient="landscape" w:w="16838" w:h="11906"/>
      <w:pgMar w:left="1114" w:right="1128" w:header="1134" w:top="2245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widowControl/>
        <w:suppressLineNumbers/>
        <w:suppressAutoHyphens w:val="true"/>
        <w:bidi w:val="0"/>
        <w:spacing w:before="0" w:after="0"/>
        <w:ind w:left="0" w:right="0" w:hanging="0"/>
        <w:jc w:val="left"/>
        <w:rPr>
          <w:sz w:val="16"/>
          <w:szCs w:val="16"/>
        </w:rPr>
      </w:pPr>
      <w:r>
        <w:rPr>
          <w:rStyle w:val="Caratterinotaapidipagina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Il tutto nei limiti del 15% dei costi operativi di cui alla lettera A.1);</w:t>
      </w:r>
    </w:p>
  </w:footnote>
  <w:footnote w:id="3">
    <w:p>
      <w:pPr>
        <w:pStyle w:val="Notadichiusura"/>
        <w:rPr>
          <w:sz w:val="16"/>
          <w:szCs w:val="16"/>
        </w:rPr>
      </w:pPr>
      <w:r>
        <w:rPr>
          <w:rStyle w:val="Caratterinotaapidipagina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Il totale dei costi indiretti non potrà superare il 20% dei costi diretti, sempre per costi imputabili e sostenuti nel periodo di eleggibilità della spesa 1 agosto – 31 </w:t>
      </w:r>
      <w:r>
        <w:rPr>
          <w:rFonts w:eastAsia="NSimSun" w:cs="Lucida Sans"/>
          <w:color w:val="auto"/>
          <w:kern w:val="2"/>
          <w:sz w:val="16"/>
          <w:szCs w:val="16"/>
          <w:lang w:val="it-IT" w:eastAsia="zh-CN" w:bidi="hi-IN"/>
        </w:rPr>
        <w:t>dicembre</w:t>
      </w:r>
      <w:r>
        <w:rPr>
          <w:sz w:val="16"/>
          <w:szCs w:val="16"/>
        </w:rPr>
        <w:t xml:space="preserve"> 2023 ;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jc w:val="left"/>
      <w:rPr>
        <w:b/>
        <w:b/>
        <w:bCs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0</wp:posOffset>
          </wp:positionH>
          <wp:positionV relativeFrom="paragraph">
            <wp:posOffset>-292100</wp:posOffset>
          </wp:positionV>
          <wp:extent cx="1159510" cy="719455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 xml:space="preserve"> </w:t>
    </w:r>
    <w:r>
      <w:rPr>
        <w:b/>
        <w:bCs/>
      </w:rPr>
      <w:t xml:space="preserve">   </w:t>
    </w:r>
    <w:r>
      <w:rPr>
        <w:b/>
        <w:bCs/>
      </w:rPr>
      <w:tab/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  <w:t>Allegato C</w:t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dinumerazione">
    <w:name w:val="Caratteri di numerazione"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atterinotaapidipagina">
    <w:name w:val="Caratteri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Notadichiusura">
    <w:name w:val="Endnote Text"/>
    <w:basedOn w:val="Normal"/>
    <w:pPr/>
    <w:rPr>
      <w:sz w:val="20"/>
      <w:szCs w:val="20"/>
    </w:rPr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cs="Mangal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159</TotalTime>
  <Application>LibreOffice/6.4.7.2$Windows_x86 LibreOffice_project/639b8ac485750d5696d7590a72ef1b496725cfb5</Application>
  <Pages>1</Pages>
  <Words>249</Words>
  <Characters>1432</Characters>
  <CharactersWithSpaces>1669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2023-06-19T14:59:14Z</dcterms:modified>
  <cp:revision>47</cp:revision>
  <dc:subject/>
  <dc:title/>
</cp:coreProperties>
</file>